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24" w:rsidRPr="00563E82" w:rsidRDefault="00B66C24" w:rsidP="00B66C24">
      <w:pPr>
        <w:jc w:val="both"/>
        <w:rPr>
          <w:rFonts w:ascii="Times New Roman" w:hAnsi="Times New Roman" w:cs="Times New Roman"/>
          <w:sz w:val="28"/>
          <w:szCs w:val="28"/>
        </w:rPr>
      </w:pPr>
      <w:r w:rsidRPr="00563E82">
        <w:rPr>
          <w:rFonts w:ascii="Times New Roman" w:hAnsi="Times New Roman" w:cs="Times New Roman"/>
          <w:sz w:val="28"/>
          <w:szCs w:val="28"/>
        </w:rPr>
        <w:t>4 июня 1991 году состоялось освящение закладного камня храма-памятника в честь Всех святых в Минске, которое совершил патриарх Московский и всея Руси Алексий II во время своего первого Патриаршего визита в Республику Беларусь.</w:t>
      </w:r>
    </w:p>
    <w:p w:rsidR="00B66C24" w:rsidRPr="00563E82" w:rsidRDefault="00B66C24" w:rsidP="00B66C24">
      <w:pPr>
        <w:jc w:val="both"/>
        <w:rPr>
          <w:rFonts w:ascii="Times New Roman" w:hAnsi="Times New Roman" w:cs="Times New Roman"/>
          <w:sz w:val="28"/>
          <w:szCs w:val="28"/>
        </w:rPr>
      </w:pPr>
      <w:r w:rsidRPr="00563E82">
        <w:rPr>
          <w:rFonts w:ascii="Times New Roman" w:hAnsi="Times New Roman" w:cs="Times New Roman"/>
          <w:sz w:val="28"/>
          <w:szCs w:val="28"/>
        </w:rPr>
        <w:t xml:space="preserve">Взмывающий вверх храм-памятник поражает мощью и величием. И с какой точки ни смотри на него, картинка идеальная. Такие храмы строятся раз в тысячу лет. Высота вместе с крестом — 74 метра. Храм в честь Всех святых имеет форму шатра, увенчанного крестом. Шатер символизирует Божию Матерь и Христа как главу Церкви. В основе шатра лежит число девять, образуемое восемью широкими гранями с геометрическим центром — его вершиной. </w:t>
      </w:r>
    </w:p>
    <w:p w:rsidR="00B66C24" w:rsidRPr="00563E82" w:rsidRDefault="00B66C24" w:rsidP="00B66C24">
      <w:pPr>
        <w:jc w:val="both"/>
        <w:rPr>
          <w:rFonts w:ascii="Times New Roman" w:hAnsi="Times New Roman" w:cs="Times New Roman"/>
          <w:sz w:val="28"/>
          <w:szCs w:val="28"/>
        </w:rPr>
      </w:pPr>
      <w:r w:rsidRPr="00563E82">
        <w:rPr>
          <w:rFonts w:ascii="Times New Roman" w:hAnsi="Times New Roman" w:cs="Times New Roman"/>
          <w:sz w:val="28"/>
          <w:szCs w:val="28"/>
        </w:rPr>
        <w:t>Слева и справа от шатра находятся два боковых придела — они напоминают о соотечественниках, которые погибли во время войн. Пять куполов храма-памятника устанавливаются в честь Всех святых Беларуси, в память всех павших за отечество воинов, всех без вины замученных в тюрьмах и лагерях и всех убиенных детей.</w:t>
      </w:r>
    </w:p>
    <w:p w:rsidR="00B66C24" w:rsidRPr="00563E82" w:rsidRDefault="00B66C24" w:rsidP="00B66C24">
      <w:pPr>
        <w:jc w:val="both"/>
        <w:rPr>
          <w:rFonts w:ascii="Times New Roman" w:hAnsi="Times New Roman" w:cs="Times New Roman"/>
          <w:sz w:val="28"/>
          <w:szCs w:val="28"/>
        </w:rPr>
      </w:pPr>
      <w:r w:rsidRPr="00563E82">
        <w:rPr>
          <w:rFonts w:ascii="Times New Roman" w:hAnsi="Times New Roman" w:cs="Times New Roman"/>
          <w:sz w:val="28"/>
          <w:szCs w:val="28"/>
        </w:rPr>
        <w:t>В нижней подалтарной части Храма-Памятника расположена крипта, которая представляет собой группу помещений, образующих единое пространство. Крипта будет выполнять не только богослужебную, церковную функцию, но и светскую. Храм-памятник призван внести вклад в «национальное ратное будущее страны», поскольку в нём будут совершаться разнообразные воинские ритуалы. Здесь будут принимать присягу будущие воины и получать дипломы выпускники военных училищ и академий.</w:t>
      </w:r>
    </w:p>
    <w:p w:rsidR="00B66C24" w:rsidRPr="00563E82" w:rsidRDefault="00B66C24" w:rsidP="00B66C24">
      <w:pPr>
        <w:jc w:val="both"/>
        <w:rPr>
          <w:rFonts w:ascii="Times New Roman" w:hAnsi="Times New Roman" w:cs="Times New Roman"/>
          <w:sz w:val="28"/>
          <w:szCs w:val="28"/>
        </w:rPr>
      </w:pPr>
      <w:r w:rsidRPr="00563E82">
        <w:rPr>
          <w:rFonts w:ascii="Times New Roman" w:hAnsi="Times New Roman" w:cs="Times New Roman"/>
          <w:sz w:val="28"/>
          <w:szCs w:val="28"/>
        </w:rPr>
        <w:t>Крипта в Храме символизирует соединение прошлого с настоящим и настоящего с будущем с Отечеством Небесным.</w:t>
      </w:r>
    </w:p>
    <w:p w:rsidR="00B66C24" w:rsidRPr="00563E82" w:rsidRDefault="00B66C24" w:rsidP="00B66C24">
      <w:pPr>
        <w:jc w:val="both"/>
        <w:rPr>
          <w:rFonts w:ascii="Times New Roman" w:hAnsi="Times New Roman" w:cs="Times New Roman"/>
          <w:sz w:val="28"/>
          <w:szCs w:val="28"/>
        </w:rPr>
      </w:pPr>
      <w:r w:rsidRPr="00563E82">
        <w:rPr>
          <w:rFonts w:ascii="Times New Roman" w:hAnsi="Times New Roman" w:cs="Times New Roman"/>
          <w:sz w:val="28"/>
          <w:szCs w:val="28"/>
        </w:rPr>
        <w:t xml:space="preserve"> Крипту открывают тяжёлые (более 1 тонны) двери, символизирующие человеческое горе, - «Слёзы Беларуси».</w:t>
      </w:r>
    </w:p>
    <w:p w:rsidR="00B66C24" w:rsidRPr="00563E82" w:rsidRDefault="00B66C24" w:rsidP="00B66C24">
      <w:pPr>
        <w:jc w:val="both"/>
        <w:rPr>
          <w:rFonts w:ascii="Times New Roman" w:hAnsi="Times New Roman" w:cs="Times New Roman"/>
          <w:sz w:val="28"/>
          <w:szCs w:val="28"/>
        </w:rPr>
      </w:pPr>
      <w:r w:rsidRPr="00563E82">
        <w:rPr>
          <w:rFonts w:ascii="Times New Roman" w:hAnsi="Times New Roman" w:cs="Times New Roman"/>
          <w:sz w:val="28"/>
          <w:szCs w:val="28"/>
        </w:rPr>
        <w:t>В основе композиции 6-ти клейм – символы событий и мест, особо отмеченных в истории Беларуси высочайшим героизмом и страданиями народа.</w:t>
      </w:r>
    </w:p>
    <w:p w:rsidR="00B66C24" w:rsidRPr="00563E82" w:rsidRDefault="00B66C24" w:rsidP="00B66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E82">
        <w:rPr>
          <w:rFonts w:ascii="Times New Roman" w:hAnsi="Times New Roman" w:cs="Times New Roman"/>
          <w:sz w:val="28"/>
          <w:szCs w:val="28"/>
        </w:rPr>
        <w:t>Грюнвальдская битва – 15.07.1410г.</w:t>
      </w:r>
    </w:p>
    <w:p w:rsidR="00B66C24" w:rsidRPr="00563E82" w:rsidRDefault="00B66C24" w:rsidP="00B66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E82">
        <w:rPr>
          <w:rFonts w:ascii="Times New Roman" w:hAnsi="Times New Roman" w:cs="Times New Roman"/>
          <w:sz w:val="28"/>
          <w:szCs w:val="28"/>
        </w:rPr>
        <w:t>Чернобыль – 26.04.1986г</w:t>
      </w:r>
    </w:p>
    <w:p w:rsidR="00B66C24" w:rsidRPr="00563E82" w:rsidRDefault="00B66C24" w:rsidP="00B66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E82">
        <w:rPr>
          <w:rFonts w:ascii="Times New Roman" w:hAnsi="Times New Roman" w:cs="Times New Roman"/>
          <w:sz w:val="28"/>
          <w:szCs w:val="28"/>
        </w:rPr>
        <w:t>Сморгонь – 1915-1917гг.</w:t>
      </w:r>
    </w:p>
    <w:p w:rsidR="00B66C24" w:rsidRPr="00563E82" w:rsidRDefault="00B66C24" w:rsidP="00B66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E82">
        <w:rPr>
          <w:rFonts w:ascii="Times New Roman" w:hAnsi="Times New Roman" w:cs="Times New Roman"/>
          <w:sz w:val="28"/>
          <w:szCs w:val="28"/>
        </w:rPr>
        <w:t>Хатынь – 22.03.1943г</w:t>
      </w:r>
    </w:p>
    <w:p w:rsidR="00B66C24" w:rsidRPr="00563E82" w:rsidRDefault="00B66C24" w:rsidP="00B66C24">
      <w:pPr>
        <w:pStyle w:val="a3"/>
        <w:jc w:val="both"/>
      </w:pPr>
      <w:r w:rsidRPr="00563E82">
        <w:rPr>
          <w:rFonts w:ascii="Times New Roman" w:hAnsi="Times New Roman" w:cs="Times New Roman"/>
          <w:sz w:val="28"/>
          <w:szCs w:val="28"/>
        </w:rPr>
        <w:t>Тростенец – 1941-1944гг</w:t>
      </w:r>
    </w:p>
    <w:p w:rsidR="00B66C24" w:rsidRDefault="00B66C24" w:rsidP="00B66C24">
      <w:pPr>
        <w:jc w:val="both"/>
        <w:rPr>
          <w:rFonts w:ascii="Times New Roman" w:hAnsi="Times New Roman" w:cs="Times New Roman"/>
          <w:sz w:val="28"/>
          <w:szCs w:val="28"/>
        </w:rPr>
      </w:pPr>
      <w:r w:rsidRPr="00563E82">
        <w:rPr>
          <w:rFonts w:ascii="Times New Roman" w:hAnsi="Times New Roman" w:cs="Times New Roman"/>
          <w:sz w:val="28"/>
          <w:szCs w:val="28"/>
        </w:rPr>
        <w:t>Соловки – 1923-1939гг.</w:t>
      </w:r>
    </w:p>
    <w:p w:rsidR="00B66C24" w:rsidRDefault="00B66C24" w:rsidP="00B66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C24" w:rsidRDefault="00B66C24" w:rsidP="00B66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C24" w:rsidRDefault="00B66C24" w:rsidP="00B66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C24" w:rsidRDefault="00B66C24" w:rsidP="00B66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C24" w:rsidRDefault="00B66C24" w:rsidP="00B66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C24" w:rsidRPr="00563E82" w:rsidRDefault="00B66C24" w:rsidP="00B66C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C24" w:rsidRPr="00563E82" w:rsidRDefault="00B66C24" w:rsidP="00B66C24">
      <w:pPr>
        <w:jc w:val="both"/>
        <w:rPr>
          <w:rFonts w:ascii="Times New Roman" w:hAnsi="Times New Roman" w:cs="Times New Roman"/>
          <w:sz w:val="28"/>
          <w:szCs w:val="28"/>
        </w:rPr>
      </w:pPr>
      <w:r w:rsidRPr="00563E82">
        <w:rPr>
          <w:rFonts w:ascii="Times New Roman" w:hAnsi="Times New Roman" w:cs="Times New Roman"/>
          <w:sz w:val="28"/>
          <w:szCs w:val="28"/>
        </w:rPr>
        <w:t>В основу композиции дверей положены венки. Объединяющим мотивом является объемный элемент - слеза и одновременно пламя свечи, как светлая печаль и вечная жизнь. В центре каждой слезы – фрагмент событий из истории страны.</w:t>
      </w:r>
    </w:p>
    <w:p w:rsidR="00B66C24" w:rsidRPr="00563E82" w:rsidRDefault="00B66C24" w:rsidP="00B66C24">
      <w:pPr>
        <w:jc w:val="both"/>
        <w:rPr>
          <w:rFonts w:ascii="Times New Roman" w:hAnsi="Times New Roman" w:cs="Times New Roman"/>
          <w:sz w:val="28"/>
          <w:szCs w:val="28"/>
        </w:rPr>
      </w:pPr>
      <w:r w:rsidRPr="00563E82">
        <w:rPr>
          <w:rFonts w:ascii="Times New Roman" w:hAnsi="Times New Roman" w:cs="Times New Roman"/>
          <w:sz w:val="28"/>
          <w:szCs w:val="28"/>
        </w:rPr>
        <w:t>Символика оформления внутренних дверей раскрывает преемственность поколений. Здесь использован образ древа жизни, осиянного Духом Святым, изображенного в виде голубя с пальмовой ветвью в клюве.</w:t>
      </w:r>
    </w:p>
    <w:p w:rsidR="00B66C24" w:rsidRPr="00563E82" w:rsidRDefault="00B66C24" w:rsidP="00B66C24">
      <w:pPr>
        <w:jc w:val="both"/>
        <w:rPr>
          <w:rFonts w:ascii="Times New Roman" w:hAnsi="Times New Roman" w:cs="Times New Roman"/>
          <w:sz w:val="28"/>
          <w:szCs w:val="28"/>
        </w:rPr>
      </w:pPr>
      <w:r w:rsidRPr="00563E82">
        <w:rPr>
          <w:rFonts w:ascii="Times New Roman" w:hAnsi="Times New Roman" w:cs="Times New Roman"/>
          <w:sz w:val="28"/>
          <w:szCs w:val="28"/>
        </w:rPr>
        <w:t>Орнамент внизу двери представляет собой также объемные символы слезы, которые могут трактоваться как пламя свечей, и в то же время вызывает ассоциации с семенами. Таким образом, данный орнамент можно считать цитатой «семена нашей памяти».</w:t>
      </w:r>
    </w:p>
    <w:p w:rsidR="00B66C24" w:rsidRPr="00563E82" w:rsidRDefault="00B66C24" w:rsidP="00B66C24">
      <w:pPr>
        <w:jc w:val="both"/>
        <w:rPr>
          <w:rFonts w:ascii="Times New Roman" w:hAnsi="Times New Roman" w:cs="Times New Roman"/>
          <w:sz w:val="28"/>
          <w:szCs w:val="28"/>
        </w:rPr>
      </w:pPr>
      <w:r w:rsidRPr="00563E82">
        <w:rPr>
          <w:rFonts w:ascii="Times New Roman" w:hAnsi="Times New Roman" w:cs="Times New Roman"/>
          <w:sz w:val="28"/>
          <w:szCs w:val="28"/>
        </w:rPr>
        <w:t>Основную смысловую нагрузку интерьера Крипты несут икона Воскресения Христова и Неугасимая Лампада, которую затеплили огнём, взятым от Гроба Господня в Иерусалиме.</w:t>
      </w:r>
    </w:p>
    <w:p w:rsidR="00B66C24" w:rsidRDefault="00B66C24" w:rsidP="00B66C24">
      <w:pPr>
        <w:jc w:val="both"/>
        <w:rPr>
          <w:rFonts w:ascii="Verdana" w:hAnsi="Verdana"/>
          <w:color w:val="4C3E1B"/>
          <w:sz w:val="21"/>
          <w:szCs w:val="21"/>
        </w:rPr>
      </w:pPr>
      <w:r w:rsidRPr="00563E82">
        <w:rPr>
          <w:rFonts w:ascii="Times New Roman" w:hAnsi="Times New Roman" w:cs="Times New Roman"/>
          <w:sz w:val="28"/>
          <w:szCs w:val="28"/>
        </w:rPr>
        <w:t>Затеплить свечу от этой лампады теперь может каждый посетивший крипту. Побывать в крипте храма-памятника в честь Всех Святых могут все желающие - крипта открыта для посещений по субботам и воскресеньям с 12.00 до 18.00. Также проводятся экскурсии в крипту с сопровождением экскурсовода</w:t>
      </w:r>
      <w:r>
        <w:rPr>
          <w:rFonts w:ascii="Verdana" w:hAnsi="Verdana"/>
          <w:color w:val="4C3E1B"/>
        </w:rPr>
        <w:t>.</w:t>
      </w:r>
    </w:p>
    <w:p w:rsidR="00255A44" w:rsidRDefault="00255A44">
      <w:bookmarkStart w:id="0" w:name="_GoBack"/>
      <w:bookmarkEnd w:id="0"/>
    </w:p>
    <w:sectPr w:rsidR="00255A44" w:rsidSect="006D7D6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24"/>
    <w:rsid w:val="00255A44"/>
    <w:rsid w:val="00B6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86173-D240-461B-865E-D76E368D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C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</cp:revision>
  <dcterms:created xsi:type="dcterms:W3CDTF">2021-04-17T19:33:00Z</dcterms:created>
  <dcterms:modified xsi:type="dcterms:W3CDTF">2021-04-17T19:33:00Z</dcterms:modified>
</cp:coreProperties>
</file>